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Общие требования для контрольных работ: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 xml:space="preserve">Контрольная работа по учебной дисциплине должна содержать реферат, контрольная работа оформляется как единый текстовый документ (в формате </w:t>
      </w:r>
      <w:proofErr w:type="spellStart"/>
      <w:r w:rsidRPr="002C5572">
        <w:rPr>
          <w:rFonts w:ascii="Arial" w:eastAsia="Times New Roman" w:hAnsi="Arial" w:cs="Arial"/>
          <w:sz w:val="21"/>
          <w:szCs w:val="21"/>
          <w:lang w:eastAsia="ru-RU"/>
        </w:rPr>
        <w:t>Word</w:t>
      </w:r>
      <w:proofErr w:type="spellEnd"/>
      <w:r w:rsidRPr="002C5572">
        <w:rPr>
          <w:rFonts w:ascii="Arial" w:eastAsia="Times New Roman" w:hAnsi="Arial" w:cs="Arial"/>
          <w:sz w:val="21"/>
          <w:szCs w:val="21"/>
          <w:lang w:eastAsia="ru-RU"/>
        </w:rPr>
        <w:t xml:space="preserve">) с титульным листом. Объем: 10-15 страниц формата А4, через 1,5 интервала. 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>Титульный лист и текст контрольной работы оформляется в соответствии с Положением о правилах оформления студенческих работ. (На всякий случай скидываю Вам образец оформления контрольной работы)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>Темы для реферата по дисциплинам не принципиальны, можете выбрать любую из списка доступных.</w:t>
      </w:r>
    </w:p>
    <w:p w:rsidR="002C5572" w:rsidRPr="002C5572" w:rsidRDefault="002C5572" w:rsidP="002C55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 w:rsidRPr="002C557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Философия темы для контрольной работы: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Философия – любовь к мудрости, искусство, научное знание?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Сравнительный анализ философского знания и религиозного мировоззрения.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Сравнительный анализ философии и мифического мировоззрения.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Философия и свободомыслие в культуре человечества.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Духовность и проблемы философии.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Философия и гуманитарное знание.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Философия и социальная практика.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Проблемы философии и мировоззренческие ориентации личности.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Проблемы научной философии.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Философия и идеология.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Мистическая философия второй половины </w:t>
      </w: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XIX  в.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и ее  роль  в  решении  проблем.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Диалектический материализм как философия практики.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Парадигма сциентизма </w:t>
      </w: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  зарубежной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философии  XX  века  и  ее  значение  для  социальной  практике.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Мистицизм  и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иррационализм  в  философской  культуре  техногенного  общества.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Гуманизм  как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проблема  философии  XX   века.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Н.А.  </w:t>
      </w: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Бердяев  о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сущности  любви  и  творчества.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Философские  идеи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русских  просветителей  XVIII  века  и  развитие  в  России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Идеи  английских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материалистов  XVIII  в.  и </w:t>
      </w: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развитие  гуманитарного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знания.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Утопические  теории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социальной  философии  эпохи  Возрождения.</w:t>
      </w:r>
    </w:p>
    <w:p w:rsidR="002C5572" w:rsidRPr="002C5572" w:rsidRDefault="002C5572" w:rsidP="002C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Общественный  договор</w:t>
      </w:r>
      <w:proofErr w:type="gramEnd"/>
      <w:r w:rsidRPr="002C5572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 и  основы  социальной  философии  Ж. Руссо</w:t>
      </w:r>
    </w:p>
    <w:p w:rsidR="00AD7B19" w:rsidRDefault="00AD7B19">
      <w:bookmarkStart w:id="0" w:name="_GoBack"/>
      <w:bookmarkEnd w:id="0"/>
    </w:p>
    <w:sectPr w:rsidR="00A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35CCF"/>
    <w:multiLevelType w:val="multilevel"/>
    <w:tmpl w:val="5FC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2B"/>
    <w:rsid w:val="002C5572"/>
    <w:rsid w:val="007E572B"/>
    <w:rsid w:val="00A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3C512-B18E-48F2-9CC2-5E65B79F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572"/>
    <w:rPr>
      <w:b/>
      <w:bCs/>
    </w:rPr>
  </w:style>
  <w:style w:type="character" w:styleId="a4">
    <w:name w:val="Emphasis"/>
    <w:basedOn w:val="a0"/>
    <w:uiPriority w:val="20"/>
    <w:qFormat/>
    <w:rsid w:val="002C5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2018-11-28T06:43:00Z</dcterms:created>
  <dcterms:modified xsi:type="dcterms:W3CDTF">2018-11-28T06:49:00Z</dcterms:modified>
</cp:coreProperties>
</file>